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</w:p>
    <w:p w:rsidR="002137A2" w:rsidRDefault="002137A2" w:rsidP="002137A2">
      <w:pPr>
        <w:jc w:val="right"/>
        <w:rPr>
          <w:rFonts w:ascii="Arial" w:hAnsi="Arial" w:cs="Arial"/>
          <w:sz w:val="20"/>
          <w:szCs w:val="20"/>
        </w:rPr>
      </w:pPr>
      <w:r w:rsidRPr="006851F3">
        <w:rPr>
          <w:rFonts w:ascii="Arial" w:hAnsi="Arial" w:cs="Arial"/>
          <w:sz w:val="20"/>
          <w:szCs w:val="20"/>
        </w:rPr>
        <w:t xml:space="preserve">Załącznik nr 2 </w:t>
      </w:r>
      <w:r w:rsidR="00810031">
        <w:rPr>
          <w:rFonts w:ascii="Arial" w:hAnsi="Arial" w:cs="Arial"/>
          <w:sz w:val="20"/>
          <w:szCs w:val="20"/>
        </w:rPr>
        <w:t xml:space="preserve">b </w:t>
      </w:r>
      <w:r w:rsidRPr="006851F3">
        <w:rPr>
          <w:rFonts w:ascii="Arial" w:hAnsi="Arial" w:cs="Arial"/>
          <w:sz w:val="20"/>
          <w:szCs w:val="20"/>
        </w:rPr>
        <w:t>do SIWZ</w:t>
      </w:r>
    </w:p>
    <w:p w:rsidR="002137A2" w:rsidRPr="003B22C2" w:rsidRDefault="002137A2" w:rsidP="003B22C2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</w:p>
    <w:p w:rsidR="00AE2256" w:rsidRPr="003B22C2" w:rsidRDefault="002137A2" w:rsidP="003B22C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B22C2">
        <w:rPr>
          <w:rFonts w:ascii="Arial" w:hAnsi="Arial" w:cs="Arial"/>
          <w:b/>
          <w:sz w:val="36"/>
          <w:szCs w:val="36"/>
          <w:u w:val="single"/>
        </w:rPr>
        <w:t>OPIS PRZEDMIOTU ZAMÓWIENIA</w:t>
      </w:r>
    </w:p>
    <w:p w:rsidR="003B22C2" w:rsidRPr="003B22C2" w:rsidRDefault="008F26D6" w:rsidP="003B22C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MODYFIKACJA Z DNIA 28</w:t>
      </w:r>
      <w:r w:rsidR="003B22C2" w:rsidRPr="003B22C2">
        <w:rPr>
          <w:rFonts w:ascii="Arial" w:hAnsi="Arial" w:cs="Arial"/>
          <w:b/>
          <w:sz w:val="36"/>
          <w:szCs w:val="36"/>
          <w:u w:val="single"/>
        </w:rPr>
        <w:t>.03.2018 r.</w:t>
      </w:r>
    </w:p>
    <w:p w:rsidR="00810031" w:rsidRPr="003E7E18" w:rsidRDefault="00810031" w:rsidP="003E7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Zakup urządzeń i sprzętu na potrzeby działań rehabilitacyjnych i terapeutycznych oraz urządzeń technicznych służących zajęciom sportowym dla podopiecznych Szkół specjalnych w powiecie Świdnickim w podziale na zadania:</w:t>
      </w:r>
    </w:p>
    <w:p w:rsidR="00E308BE" w:rsidRPr="003E7E18" w:rsidRDefault="00810031" w:rsidP="003E7E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2 – zakup sprzętu i urządzeń na potrzeby działań rehabilitacyjnych i terapeutycznych dla podopiecznych </w:t>
      </w:r>
      <w:r>
        <w:rPr>
          <w:rFonts w:ascii="Arial" w:hAnsi="Arial" w:cs="Arial"/>
          <w:b/>
          <w:sz w:val="20"/>
          <w:szCs w:val="20"/>
        </w:rPr>
        <w:t>Zespołu Szkół Specjalnych u</w:t>
      </w:r>
      <w:r w:rsidR="00DE7825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. H. Sienkiewicza 30 w Świebodzicach.</w:t>
      </w:r>
    </w:p>
    <w:tbl>
      <w:tblPr>
        <w:tblpPr w:leftFromText="141" w:rightFromText="141" w:vertAnchor="page" w:horzAnchor="margin" w:tblpY="2593"/>
        <w:tblW w:w="9816" w:type="dxa"/>
        <w:tblLayout w:type="fixed"/>
        <w:tblLook w:val="04A0"/>
      </w:tblPr>
      <w:tblGrid>
        <w:gridCol w:w="675"/>
        <w:gridCol w:w="1418"/>
        <w:gridCol w:w="709"/>
        <w:gridCol w:w="4995"/>
        <w:gridCol w:w="2019"/>
      </w:tblGrid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Oferowany produkt</w:t>
            </w: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Magiczny dywan -multimedialne urządzenie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Cechy urządzenia: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1. Możliwość podłączenia do internetu: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kablowego poprzez gniazdo RJ-45 umieszczone w tylnej płycie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radiowego WiFi poprzez dongleWiFi wkładany do portu USB umieszczonego w tylnej płycie urządzenia (moduł WiFi w komplecie)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Dostęp do internetu pozwalający m.in. na: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wykonywanie upgradów, w tym dogrywanie nowych gier (odpłatne abonamenty na nowe gry)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wykonanie prac konserwacyjnych i serwisowych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zdalne włączanie i wyłączanie urządzenia - funkcja ważna na placach zabaw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2. Możliwość podłączenia zewnętrznych głośników: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Gniazdo AUDIO, umieszczone na tylnej płycie urządzenia pozwalające na dołączenie zewnętrznego systemu nagłaśniającego.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 komplecie zestaw minimum 52 gier i zabaw interaktywnych.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 dostarczanego urządzenia wykonawca zapewni pilot do zdalnego sterowania oraz montaż urządzenia w celu umożliwienia korzystania.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Hamak fotel tęczowy 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Wykonany z bawełny organicznej,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Bezpieczny system obrotowy.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Drążek wykonany z bambusa.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Zestaw do mocowania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 wym. 70 x 110 cm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maksymalne obciążenie 80 kg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Stół tenisowy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powierzchnia gry: płyta wiórowa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grubość blatu: minimum 19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rama: stal minimum 30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nóg: w kształcie litery Y, tworzywo + stal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nóg: 90 mm x 25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stopka: standard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regulacja siatki: napięcie/wysokość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Bezpieczeństwo: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system blokowania: DSI®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8 punktów blokujących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norma: EN 14468-1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 rozłożeniu (wys. x dł. x szer.): 76 x 274 x 152,5 cm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 opakowaniu (wys. x dł. x szer.): 141 x 157 x 20 cm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produktu: maks. 76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waga w opakowaniu: maks. 84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 użytku wewnętrznego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opcja „single player”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dostosowany do wózków inwalidzkich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powierzchnia blatu: standard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Compact® Technology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kieszeń na piłki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 kieszenie na rakietki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siatka zamontowana na stałe, automatycznie chowana przy składaniu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kółek: podwójnie ogumowane wymiary kółek: 30 mm x 150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atest: FFTT Leisure, zatwierdzony do użytku rekreacyjnego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kolor: niebieski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TABLICA INTERAKTYWNA 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OPIS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Pozycjonowanie w podczerwieni, przekątna 88”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Format 4:3, powierzchnia matowa, sucho ścieralna, magnetyczna, odporna na uszkodzenia, obsługa za pomocą palca lub dowolnego wskaźnika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Oprogramowanie FLOW!WORKS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Zalety tablic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technologia pozycjonowania w podczerwieni (IR) - szybkie i precyzyjne rejestrowanie do 10 punktów dotyku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• format obrazu 4:3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oprogramowanie Flow!Works Pro w języku polskim - proste w obsłudze i pozwalające na wykorzystanie pełni potencjału.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paski skrótów po obu stronach tablicy,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półka interaktywna zapewniająca szybki dostęp do czterech kolorów pisaka, gąbki oraz wskaźnika teleskopowego, który aktywuje funkcję pisaka laserowego w oprogramowaniu Flow!Work Pro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• zestaw montażowy, który umożliwia sprawną instalację tablicy na ścianie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• 3-letnia gwarancja z możliwością bezpłatnego przedłużenia do 5 lat, realizowana przez autoryzowany serwis 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gwarancja na powierzchnię minimum 12 miesięcy)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  <w:u w:val="single"/>
              </w:rPr>
              <w:t>Parametry: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Technologia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pozycjonowanie w podczerwieni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82 - 83"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powierzchni roboczej 78 - 79"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Rodzaj powierzchni - magnetyczna matowa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„Sucho ścieralna”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Sposób obsługi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palec lub dowolny wskaźnik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Format obrazu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4:3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Rozdzielczość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minimum 32768 x 32768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Dokładność odczytu minimum 1 mm – maksimum 3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Prędkość kursora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minimum 120 cali/sekundę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Czas reakcji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6 ms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Komunikacja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USB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Paski skrótów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 obu stronach tablicy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1730 - 1800 x 1237 – 1300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powierzchni roboczej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1641 – 1700 x 1148 1200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tablicy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20 – 22 kg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Zasilanie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Port USB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Akcesoria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inteligentna półka na pisaki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Kabel USB (7,5m)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Pisaki (4 sztuki)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Płyta CD z oprogramowaniem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Uchwyty do montażu na ścianie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wskaźnik teleskopowy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Akcesoria opcjonalne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mobilny stojak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Gwarancja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  <w:t>Podstawowa - 36 miesięcy, Rozszerzona (bezpłatna) - 60 miesięcy, gwarancja na powierzchnię -  12 miesięcy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Projektor </w:t>
            </w:r>
            <w:r w:rsidR="00DE7825" w:rsidRPr="007768CE">
              <w:rPr>
                <w:rFonts w:ascii="Arial" w:hAnsi="Arial" w:cs="Arial"/>
                <w:sz w:val="20"/>
                <w:szCs w:val="20"/>
              </w:rPr>
              <w:t>krótkoogniskowy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Typ projektora - DLP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Rozdzielczość - 1.920 x 1.080 (FullHD)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Kontrast - 15000:1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Jasność  - 4500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Poziom szumu nie więcej niż 38 dB (tryb normalny) / 34 dB (tryb ECO)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Zużycie energii - 410 W (tryb normalny) / 320 W (ECO) / &lt;0.5 W (Stand-by)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Żywotność źródła światła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Minimum 3.500h (Dynamic ECO Mode)/ minimum 3.000h (ECO) / minimum 2.500h (tryb normalny)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Moc/źródło światła - 310W/245W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Obiektyw - F = 2.42-2.97, f = 20.70 - 31.05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Zoom/Focus - 1.5x / ręczny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Odległość od ekranu - 1.2 - 10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Współczynnik odległości - 1.46 - 2.20 : 1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Przekątna - 25.3 ampquot; - 317.99 ampquot;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8CE">
              <w:rPr>
                <w:rFonts w:ascii="Arial" w:hAnsi="Arial" w:cs="Arial"/>
                <w:sz w:val="20"/>
                <w:szCs w:val="20"/>
                <w:lang w:val="en-US"/>
              </w:rPr>
              <w:t>Wejścia video -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68CE">
              <w:rPr>
                <w:rFonts w:ascii="Arial" w:hAnsi="Arial" w:cs="Arial"/>
                <w:sz w:val="20"/>
                <w:szCs w:val="20"/>
                <w:lang w:val="en-US"/>
              </w:rPr>
              <w:t>Composite, HDMI (2x), MHL / HDMI, VGA (D-Sub15)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Wyjścia video - VGA (D-Sub15)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Wejścia audio - Mikofon (mini jack 3.5 mm), Mini jack 3.5 mm, RCA (L/R)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Wyjścia audio - Mini jack 3.5 mm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Porty komunikacyjne - mini USB (serwisowe), RJ-45, RS232, Trigger 12V, USB (a) zasilające (5V/1.5A)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Wbudowany głośnik - 10W mono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Waga [kg] 3.2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Wymiary (wys. x szer. x głęb.)  nie więcej niż [mm]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126 x 314 x 216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Wyposażenie: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Baterie do pilota, Instrukcja obsługi, Kabel VGA (D-Sub 15), Kabel zasilający, Karta gwarancyjna, Pilot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Gwarancja: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 lata na projektor / rok lub 1.000 godzin na lampę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Funkcje []</w:t>
            </w:r>
            <w:r w:rsidRPr="007768CE">
              <w:rPr>
                <w:rFonts w:ascii="Arial" w:hAnsi="Arial" w:cs="Arial"/>
                <w:sz w:val="20"/>
                <w:szCs w:val="20"/>
              </w:rPr>
              <w:tab/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3D Ready, Bezfiltrowy układ chłodzenia, BrilliantColor, Funkcja *amp*quot;Freeze*amp*quot;, Kensington Lock, Korekcja Keystone (w pionie +/- 40°) - korekcja efektu trapezowego, Menu ekranowe w j. polskim, Projekcja tylna, Security bar, Sterowanie i zarządzanie przez sieć, wsparcie MHL, Współpraca z CrestronRoomView, Łatwa wymiana lampy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Zgłoś błąd w specyfikacji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 ścienny regulowany     na tablicę interaktywną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b/>
                <w:sz w:val="20"/>
                <w:szCs w:val="20"/>
              </w:rPr>
              <w:t>OPIS URZĄDZENIA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UCHWYT ŚCIENNY NA TABLICĘ INTERAKTYWNĄ ZE ZINTEGROWWANYM UCHWYTEM NA PROJEKTOR KRÓTKOOGNISKOWY. PŁYNNA REGULACJA WYSOKOŚCI W ZAKRESIE 40cm. Gazowe sprężyny, solidna stalowa konstrukcja i wytrzymałość do 50 kg (tablica i projektor do 6kg)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031" w:rsidRPr="007768CE" w:rsidTr="008100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26054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poduszki z zapięciami – zestaw </w:t>
            </w: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031" w:rsidRPr="007768CE" w:rsidRDefault="00810031" w:rsidP="008100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Poduszki z zapięciami: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Każda część „ubrania” możliwa do rozpięcia w inny sposób np. zatrzaski, rzepy, zamek błyskawiczny, guziki, zapięcie przekładane, paski, spinki, haczyk haftki, sznurki do przeplatania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Każde zwierzę ma 3 części odzieży oraz 4 lub 5 zapięć. Kto rozbierze swoje zwierzę, znajdzie mały tajny schowek w jego brzuszku.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Materiał: mocna tkanina typu outdoor wykonana w 100% z poliestru z wypełnieniem z pianki, można prać w temperaturze 30° C. Wymiary: 39 x 39 cm, grubość 2 cm.</w:t>
            </w:r>
          </w:p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Materiały do terapii ręki i koncentracji uwagi, samoobsługi.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31" w:rsidRPr="007768CE" w:rsidRDefault="00810031" w:rsidP="00810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707"/>
        <w:gridCol w:w="1562"/>
        <w:gridCol w:w="708"/>
        <w:gridCol w:w="4964"/>
        <w:gridCol w:w="1840"/>
      </w:tblGrid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Program komputerowy do tworzenia tablic komunikacyjnych SYMTAB Makaton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MAKATON SymTab 4.0  to  program który powinien  być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możliwością łatwego wyszukiwania 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modyfikacji podpisów symboli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dodawania bibliotek tematycznych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Umożliwiający również tworzenie planów aktywności, tablic tematycznych, kontekstowych, nakładek do Go-talk’ów, planów dnia oraz wszelkich innych pomocy graficznych, które ułatwiają dzieciom i dorosłym z potrzebami komunikacyjnymi rozwijanie umiejętności porozumiewania się. </w:t>
            </w:r>
            <w:r w:rsidRPr="007768CE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Aplikacja powinna  zawierać  zakres pojęć około </w:t>
            </w:r>
            <w:r w:rsidRPr="007768C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940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znaków graficznych systemu Makaton (czarno-białych) zarówno w l. poj. jak i w l. mn. Symbole powinny  być  pogrupowane tematycznie w dziedziny, z których najczęściej korzysta się np.: ludzie, żywność, czynności, zdrowie, zabawki, emocje, pytanie etc. Symbole powinny   posiadać etykiety z podpisami.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Program komputerowy (CD) Słownik obrazkowy Makaton do drukowania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Obejmuje wybrane Słownictwo Podstawowe (poziomy 1-4) i Słownictwo Dodatkowe (kategorie tematyczne). Umożliwia naukę symboli Makatonu poprzez dobierania do kolorowych obrazków odpowiednich symboli Makatonu. Symbole ułożone tematycznie. Etykiety z podpisami. Lektor. MOŻLIWOŚĆ DRUKOWANIA SYMBOLI I KOLOROWYCH ETYKIET W RÓŻNYCH  WIELKOŚCIACH.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Mówik 1.4 a + tablet</w:t>
            </w:r>
          </w:p>
          <w:p w:rsidR="00826054" w:rsidRPr="007768CE" w:rsidRDefault="00826054" w:rsidP="00AB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</w:t>
            </w:r>
          </w:p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MÓWik (wersje Standard, PRO i PRO Plus) to oprogramowanie do komunikacji wspomagającej i alternatywnej na tablety z systemem operacyjnym, przeznaczone do stosowania u osób niepełnosprawnych w celu łagodzenia lub kompensowania skutków urazu, choroby lub niepełnosprawności. W pełni polskie oprogramowanie, wyposażone w polską syntezę mowy kobiecą i męską oraz 9000 symboli. Przeznaczone dla osób w różnym wieku, głównie z afazją, autyzmem, niepełnosprawnością intelektualną, zespołem Downa, mózgowym porażeniem dziecięcym, dysartrią, które nie mogą się porozumiewać mową w sposób zrozumiały dla innych. możliwość dostosowania interfejsu do różnych upośledzeń, niepełnosprawności ruchowej, wieku i płci. możliwość robienia i wstawiania zdjęć, własnych grafik i obrazów z internetu. Użytkownik ma mieć mozliwość tworzyć z symboli całe zdania i wypowiedzi, które są odczytywane przez syntezę mowy. Użytkownicy korzystający z liter, mogą pisać informacje za pomocą klawiatury ekranowej i odczytywać je za pomocą syntezy mowy. Układ tablic dynamicznych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Zestaw symboli dostosowany do języka polskiego i naszego kręgu kulturowego. Jest ciągle poszerzany, a dodatkowe symbole mogą być pobierane bezpłatnie.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możliwość dopasowania obsługi oprogramowania w tablecie dla osób niepełnosprawnych ruchowo, które nie mogą wskazywać symboli palcem.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Możliwość korzystania z dodatkowych bezpłatnych aplikacji do nauki i terapii (Gadaczek, seria MówikMemory) wyposażonych w symbole systemu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MÓWik, a dodatkowo z pomocy dydaktycznych przeznaczonych do nauki polskiego systemu językowego przez osoby niemówiące.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Wyrób medyczny spełniający wymagania europejskiej Dyrektywy dla Wyrobów Medycznych.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MÓWik został przetestowany na urządrzeniach:  HTC, Samsung, DELL, Acer, LG, Sony, Asus, Toshiba.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Program mówiący dwoma głosami do wyboru tj. dwoma głosami do wyboru: męskim i żeńskim.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Licencja programu powinna być licencją jednostanowiskową udzielona na co najmniej 48 miesięcy bez możliwości dalszego przekazywania uprawnień licencyjnych. 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Cechy produktu: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Muinimalne parametry dla produktu TABLET.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Przekątna ekranu minimum 7.0" maksimum 10.0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System operacyjny Android 5.1  lub równoważny tj. pozwalający na kompatybilną obsługę oprogramowania z urządzeniem dedykowanym.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Rozdzielczość 1280 x 800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Typ matrycy LCD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Liczba rdzeni procesora minimum 4-rdzeniowy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Ilość pamięci RAM minimum 1.5 GB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Pojemność / pamięć wewnętrzna minimum 8 GB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Interfejsy Micro USB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Wyjścia/wejścia dźwięku Słuchawkowe - stereo 3,5 mm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Złącze karty pamięci MicroSD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Komunikacja Bluetooth, GLONASS, GPS, WiFi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Wyposażenie/funkcje Akcelerometr, Czytnik kart pamięci, Kamera internetowa, Wbudowany głośnik, Wbudowany mikrofon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Kamera internetowa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Bluetooth - wersja v 4.0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Porty USB 1 x MicroUSB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Wymiary 186.9-190 x 108.8-110 x 8.7 9,5 mm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Waga 283 – 300 g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Pojemność baterii minimum 4000 mAh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antypoślizgowa obudowa, bezpieczny dla najmłodszych z Trybem Dziecko, Praktyczny dzięki obsłudze kart pamięci do 200GB.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Kolor Czarny lub szary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GPS Tak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Aparat Tył  minimum 5.0 Mpix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Aparat Przód  minimum 2.0 Mp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Czas pracy na baterii 10 - 11 h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Materiał wykonania Tworzywo sztuczne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Gwarancja minimum 24 miesiące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Chusta  labirynt Tunel zygzak</w:t>
            </w:r>
          </w:p>
          <w:p w:rsidR="00826054" w:rsidRPr="007768CE" w:rsidRDefault="00826054" w:rsidP="00AB1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627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</w:t>
            </w: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Kolorowy tunel wykonany z miękkiego ortalionowego materiału wzmocniony elastyczną konstrukcją. Tunel jest lekki, łatwy do rozłożenia i ponownego złożenia oraz przechowywania. Przez bok tunelu wykonanego z białej, przezroczystej siatki można obserwować bawiące się dziecko. Przechodzenie przez tunel dostarcza dzieciom wiele radości i okazji do aktywnej zabawy. </w:t>
            </w:r>
            <w:r w:rsidRPr="007768CE">
              <w:rPr>
                <w:rFonts w:ascii="Arial" w:hAnsi="Arial" w:cs="Arial"/>
                <w:sz w:val="20"/>
                <w:szCs w:val="20"/>
              </w:rPr>
              <w:br/>
              <w:t>wymiar długość:  280 cm;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Średnica:  45 cm;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Chusta </w:t>
            </w:r>
            <w:r w:rsidR="005852BE">
              <w:rPr>
                <w:rFonts w:ascii="Arial" w:hAnsi="Arial" w:cs="Arial"/>
                <w:bCs/>
                <w:sz w:val="20"/>
                <w:szCs w:val="20"/>
              </w:rPr>
              <w:t xml:space="preserve">Tunel animacyjny </w:t>
            </w:r>
          </w:p>
          <w:p w:rsidR="00826054" w:rsidRPr="007768CE" w:rsidRDefault="00826054" w:rsidP="008260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Tunel umożliwia bezpieczną zabawę z dziećmi w każdych warunkach, integrację grupy bez względu na wiek uczestników, pobudzanie wyobraźni, możliwość ćwiczenia refleksu, zwinności i spostrzegawczości, zabawy dynamiczne i statyczne, czerpanie radości płynącej z ruchu i przebywania w grupie. Pomoc metodyczna, wykonana z materiału w kolorach tęczy.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Wymiar: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 długości  6 metrów;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-obwód 100 cm;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Dotykowe walce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pomoc do stymulowania układu dotykowego dzieci , poznawanie faktur z otoczenia, rozwijanie motoryki małej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Wykonane z bardzo wysokiej jakości drewna.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KOMPLET ZAWIERA: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worek bawełniany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32 drewniane walce wypełnione różnymi fakturami (16 par faktur).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walca: 26 x 11 cm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C360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Karty są podwójnie drukowane, z jednej strony widzimy obrazek i podpis (w języku angielskim) z drugiej sam obrazek.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Obszary tematyczne: ciało, uczucia, jedzenie, klasa, miejsca w szkole i czynności, kolory, numery, kształty i rozmiary, pieniądze, czas, pogoda i pory roku, komunikacja, zwierzęta, ubrania.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Rozmiar kart: 9x9 cm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Wszystkie fotografie mieszczą się w poręcznym pudełku.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Poduszki terapeutyczne Idzie jeż </w:t>
            </w: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Pomoce do prowadzenia SI w formie gumowych poduszek kładzionych na podłodze do stymulacji stóp i punktów motorycznych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Stabilne i bardzo dokładnie wykonane.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Materiał: guma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Średnica: 17 cm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Obciążenie max.: 80 kg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mix kolorów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2" w:type="dxa"/>
          </w:tcPr>
          <w:p w:rsidR="00826054" w:rsidRPr="007768CE" w:rsidRDefault="00826054" w:rsidP="00DB480C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Tablica SAMOPRZY</w:t>
            </w:r>
            <w:r w:rsidR="00DE0E78">
              <w:rPr>
                <w:rFonts w:ascii="Arial" w:hAnsi="Arial" w:cs="Arial"/>
                <w:sz w:val="20"/>
                <w:szCs w:val="20"/>
              </w:rPr>
              <w:t>-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 xml:space="preserve">LEPNA </w:t>
            </w:r>
          </w:p>
        </w:tc>
        <w:tc>
          <w:tcPr>
            <w:tcW w:w="708" w:type="dxa"/>
          </w:tcPr>
          <w:p w:rsidR="00826054" w:rsidRPr="007768CE" w:rsidRDefault="00AB1DD1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Rozmiar: 45 x 200 cm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Można ją przykleić w dowolnym miejscu na każdej 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gładkiej i suchej powierzchni (do ściany, szafki itp.). 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łatwa w czyszczeniu</w:t>
            </w: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–W zestawie 5 kred w różnych kolorach.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Zalety produktu: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samoprzylepna,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można ją przycinać,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wielokrotnego użytku,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zajmuje mało miejsca,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duża powierzchnia pisania,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łatwa w czyszczeniu,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suchościerna,</w:t>
            </w:r>
          </w:p>
          <w:p w:rsidR="00826054" w:rsidRPr="007768CE" w:rsidRDefault="00826054" w:rsidP="00810031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bezpieczeństwa CE.</w:t>
            </w:r>
          </w:p>
          <w:p w:rsidR="00826054" w:rsidRPr="007768CE" w:rsidRDefault="00826054" w:rsidP="00C360A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76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 zawierający:</w:t>
            </w:r>
          </w:p>
          <w:p w:rsidR="00826054" w:rsidRPr="007768CE" w:rsidRDefault="00826054" w:rsidP="00810031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tablica 45 x 200 cm,</w:t>
            </w:r>
          </w:p>
          <w:p w:rsidR="00826054" w:rsidRPr="007768CE" w:rsidRDefault="00826054" w:rsidP="00810031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6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x kreda (2 białe, czerwona, niebieska, żółta).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2" w:type="dxa"/>
          </w:tcPr>
          <w:p w:rsidR="00826054" w:rsidRDefault="00DE0E78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 kuleczki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Zestaw wspaniałych kolorowych klocków kukurydzianych, z których mogą powstać przestrzenne konstrukcje.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Zestaw zawierający: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gąbek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bezpiecznych nożyków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foremek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25 patyków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6 kart do klejenia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78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2" w:type="dxa"/>
          </w:tcPr>
          <w:p w:rsidR="00826054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System 2 kanałowy EEG Biofeedback 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</w:t>
            </w:r>
          </w:p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Wyposażenie aparatu [stacjonarnego/przenośnego]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2-kanałowa głowica wzmacniaczy biologicznych EEG DigiTrack BF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  komputer stacjonarny: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[INTEL Core lub równoważny pod względem wydajnościowym, HDD min. 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minimum 320 GB,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pamięć RAM – minimum 4GB,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zainstalowany odtwarzacz DVD-RW, nVidia + 2 monitory LCD 22"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lub laptop: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procesor INTEL Core lub równoważny pod względem wydajnościowym, HDD min.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320 GB] z jednym monitorem LCD 22"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drukarka laserowa do wydruku wyników badań [tylko do aparatu stacjonarnego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specjalistyczne oprogramowanie systemu EEG Biofeedback w języku polskim do analizy i sterowania czynnością bioelektryczną mózgu podczas treningu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- 56 plansz stymulacyjnych do prowadzenia treningu, ujętych w 18 typów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funkcja porównywania wyników treningów – "krzywa uczenia"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oprogramowanie Baza Danych Pacjentów </w:t>
            </w:r>
            <w:r w:rsidRPr="007768CE">
              <w:rPr>
                <w:rFonts w:ascii="Arial" w:hAnsi="Arial" w:cs="Arial"/>
                <w:sz w:val="20"/>
                <w:szCs w:val="20"/>
              </w:rPr>
              <w:lastRenderedPageBreak/>
              <w:t>umożliwiające rejestrację pacjentów, tworzenie opisów treningów, eksportowanie wyników, prowadzenie archiwizacji i tworzenia statystyk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wózek z filtrem sieciowym [tylko do aparatu stacjonarnego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instrukcja obsługi w języku polskim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- zestaw elektrod miseczkowych i usznych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pasta przewodząco-klejąca 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2" w:type="dxa"/>
          </w:tcPr>
          <w:p w:rsidR="00595C38" w:rsidRDefault="00826054" w:rsidP="006278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E7825">
              <w:rPr>
                <w:rFonts w:ascii="Arial" w:hAnsi="Arial" w:cs="Arial"/>
                <w:sz w:val="20"/>
                <w:szCs w:val="20"/>
              </w:rPr>
              <w:t xml:space="preserve">3 komplety </w:t>
            </w:r>
            <w:bookmarkEnd w:id="0"/>
            <w:r w:rsidRPr="007768CE">
              <w:rPr>
                <w:rFonts w:ascii="Arial" w:hAnsi="Arial" w:cs="Arial"/>
                <w:sz w:val="20"/>
                <w:szCs w:val="20"/>
              </w:rPr>
              <w:t>elektrod usznych i miseczko</w:t>
            </w:r>
            <w:r w:rsidR="00595C3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26054" w:rsidRPr="007768CE" w:rsidRDefault="00826054" w:rsidP="00595C38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wych</w:t>
            </w:r>
          </w:p>
        </w:tc>
        <w:tc>
          <w:tcPr>
            <w:tcW w:w="708" w:type="dxa"/>
          </w:tcPr>
          <w:p w:rsidR="00023DD0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ko</w:t>
            </w:r>
            <w:r w:rsidR="00DE0E78">
              <w:rPr>
                <w:rFonts w:ascii="Arial" w:hAnsi="Arial" w:cs="Arial"/>
                <w:sz w:val="20"/>
                <w:szCs w:val="20"/>
              </w:rPr>
              <w:t>m</w:t>
            </w:r>
            <w:r w:rsidR="00595C3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26054" w:rsidRDefault="00AB1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plety</w:t>
            </w:r>
          </w:p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3 komplety elektrod usznych i miseczkowych do biofeedback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4" w:rsidRPr="007768CE" w:rsidTr="00DE0E78">
        <w:tc>
          <w:tcPr>
            <w:tcW w:w="707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2" w:type="dxa"/>
          </w:tcPr>
          <w:p w:rsidR="00826054" w:rsidRPr="007768CE" w:rsidRDefault="00826054" w:rsidP="0082605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 xml:space="preserve">Pasta przewodząca </w:t>
            </w:r>
          </w:p>
        </w:tc>
        <w:tc>
          <w:tcPr>
            <w:tcW w:w="708" w:type="dxa"/>
          </w:tcPr>
          <w:p w:rsidR="00826054" w:rsidRDefault="008260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054" w:rsidRPr="007768CE" w:rsidRDefault="00AB1DD1" w:rsidP="00826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964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  <w:r w:rsidRPr="007768CE">
              <w:rPr>
                <w:rFonts w:ascii="Arial" w:hAnsi="Arial" w:cs="Arial"/>
                <w:sz w:val="20"/>
                <w:szCs w:val="20"/>
              </w:rPr>
              <w:t>Pasta przewodząca do biofeedback</w:t>
            </w:r>
          </w:p>
        </w:tc>
        <w:tc>
          <w:tcPr>
            <w:tcW w:w="1840" w:type="dxa"/>
          </w:tcPr>
          <w:p w:rsidR="00826054" w:rsidRPr="007768CE" w:rsidRDefault="00826054" w:rsidP="00C36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054" w:rsidRDefault="00826054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054" w:rsidRDefault="00826054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08BE" w:rsidRPr="007768CE" w:rsidRDefault="00E308BE" w:rsidP="00E308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31" w:rsidRPr="00067A43" w:rsidRDefault="00810031" w:rsidP="008100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031" w:rsidRPr="007768CE" w:rsidRDefault="00810031" w:rsidP="0081003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768CE">
        <w:rPr>
          <w:rFonts w:ascii="Arial" w:hAnsi="Arial" w:cs="Arial"/>
          <w:b/>
          <w:sz w:val="20"/>
          <w:szCs w:val="20"/>
          <w:u w:val="single"/>
        </w:rPr>
        <w:t>Ogólne wymogi dotyczące każdego dostarczanego przez Wykonawcę elementu.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Zamawiający wymaga aby dostarczane urządzenia były fabrycznie nowe (wykonane nie wcześniej niż 12 miesięcy przed terminem dostawy do Zamawiającego). Oryginalnie zapakowane, wcześniej nieużywane</w:t>
      </w:r>
      <w:r>
        <w:rPr>
          <w:rFonts w:ascii="Arial" w:hAnsi="Arial" w:cs="Arial"/>
          <w:sz w:val="20"/>
          <w:szCs w:val="20"/>
        </w:rPr>
        <w:t xml:space="preserve"> i nie refabrykowane</w:t>
      </w:r>
      <w:r w:rsidRPr="007768CE">
        <w:rPr>
          <w:rFonts w:ascii="Arial" w:hAnsi="Arial" w:cs="Arial"/>
          <w:sz w:val="20"/>
          <w:szCs w:val="20"/>
        </w:rPr>
        <w:t xml:space="preserve">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Wszystkie urządzenia musza posiadać instrukcję obsługi w języku polskim. Instrukc</w:t>
      </w:r>
      <w:r>
        <w:rPr>
          <w:rFonts w:ascii="Arial" w:hAnsi="Arial" w:cs="Arial"/>
          <w:sz w:val="20"/>
          <w:szCs w:val="20"/>
        </w:rPr>
        <w:t>j</w:t>
      </w:r>
      <w:r w:rsidRPr="007768CE">
        <w:rPr>
          <w:rFonts w:ascii="Arial" w:hAnsi="Arial" w:cs="Arial"/>
          <w:sz w:val="20"/>
          <w:szCs w:val="20"/>
        </w:rPr>
        <w:t>a obsługi winna być w wersji papierowej.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dostarczy Zamawiającemu do właściwego obiektu wszystkie zamówione urządzenia na własny koszt i zamontuje je we wskazanych przez Zamawiającego miejscach w sposób, który umożliwi bezproblemowe korzystanie z tych urządzeń.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Wykonawca ponosi pełną (materialną i prawną) odpowiedzialność za dostarczane Zamawiającemu urządzenia do momentu pisemnego odbioru urządzeń przez Zamawiającego.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Wykonawca wykona przedmiot zamówienia własnymi środkami bez możliwości korzystania z zasobów Zamawiającego.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Odbiór urządzeń nastąpi dopiero po ich zamontowaniu we wskazanych przez Zamawiającego miejscach Odbiór w formie pisemnej nastąpi podpisaniem protokołu odbioru. 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 W razie potrzeby Wykonawca zapewni Zamawiającemu, w ustalonym wspólnie terminie szkolenie z obsługi dostarczanych urządzeń (dotyczy szczególnie tablic interaktywnych). Szkolenie przeprowadzone zostanie przez osobą posiadającą do tego niezbędne kwalifikacje i doświadczenie. </w:t>
      </w:r>
    </w:p>
    <w:p w:rsidR="00810031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 xml:space="preserve">Wszystkie dostarczone urządzenia powinny mieć niezbędne atesty i zezwolenia do użytkowania. Wykonawca musi wykazać Zamawiającemu (poprzez wskazanie niezbędnego dowodu (dokument, oznaczenie), iż </w:t>
      </w:r>
      <w:r>
        <w:rPr>
          <w:rFonts w:ascii="Arial" w:hAnsi="Arial" w:cs="Arial"/>
          <w:sz w:val="20"/>
          <w:szCs w:val="20"/>
        </w:rPr>
        <w:t>urządzenia są dopuszczone do uż</w:t>
      </w:r>
      <w:r w:rsidRPr="007768CE">
        <w:rPr>
          <w:rFonts w:ascii="Arial" w:hAnsi="Arial" w:cs="Arial"/>
          <w:sz w:val="20"/>
          <w:szCs w:val="20"/>
        </w:rPr>
        <w:t>ytku na terenie RP.</w:t>
      </w:r>
    </w:p>
    <w:p w:rsidR="00810031" w:rsidRPr="007768CE" w:rsidRDefault="00810031" w:rsidP="00810031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powinny mieć ważną gwarancję producenta nie krótszą niż 12 miesięcy.</w:t>
      </w:r>
    </w:p>
    <w:p w:rsidR="00810031" w:rsidRPr="007768CE" w:rsidRDefault="00810031" w:rsidP="0081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8BE" w:rsidRPr="00341BDB" w:rsidRDefault="00810031" w:rsidP="00341BDB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768CE">
        <w:rPr>
          <w:rFonts w:ascii="Arial" w:hAnsi="Arial" w:cs="Arial"/>
          <w:sz w:val="20"/>
          <w:szCs w:val="20"/>
        </w:rPr>
        <w:t>W przypadku gd</w:t>
      </w:r>
      <w:r>
        <w:rPr>
          <w:rFonts w:ascii="Arial" w:hAnsi="Arial" w:cs="Arial"/>
          <w:sz w:val="20"/>
          <w:szCs w:val="20"/>
        </w:rPr>
        <w:t>yby w opisie któregokolwiek urzą</w:t>
      </w:r>
      <w:r w:rsidRPr="007768CE">
        <w:rPr>
          <w:rFonts w:ascii="Arial" w:hAnsi="Arial" w:cs="Arial"/>
          <w:sz w:val="20"/>
          <w:szCs w:val="20"/>
        </w:rPr>
        <w:t>dzenia znalazły się nazwy własne produktu określające lub mogące sugerować producenta lub dostawcę należy owe zapisy traktować jako zapisy przykładowe mające na celu uwidocznienie Wykonawcy zamysły Zamawiającego. Zamawiający w każdym takim przypadku zezwala na zaoferowanie produktów równoważnych pod warunkiem, iż równoważność określona jest poprzez zachowanie minimalnych parametrów technicznych, funkcjonalności i celu zastosowan</w:t>
      </w:r>
    </w:p>
    <w:sectPr w:rsidR="00E308BE" w:rsidRPr="00341BDB" w:rsidSect="00F50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6B" w:rsidRDefault="00EB176B" w:rsidP="00BE2D4A">
      <w:pPr>
        <w:spacing w:after="0" w:line="240" w:lineRule="auto"/>
      </w:pPr>
      <w:r>
        <w:separator/>
      </w:r>
    </w:p>
  </w:endnote>
  <w:endnote w:type="continuationSeparator" w:id="1">
    <w:p w:rsidR="00EB176B" w:rsidRDefault="00EB176B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901001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6B" w:rsidRDefault="00EB176B" w:rsidP="00BE2D4A">
      <w:pPr>
        <w:spacing w:after="0" w:line="240" w:lineRule="auto"/>
      </w:pPr>
      <w:r>
        <w:separator/>
      </w:r>
    </w:p>
  </w:footnote>
  <w:footnote w:type="continuationSeparator" w:id="1">
    <w:p w:rsidR="00EB176B" w:rsidRDefault="00EB176B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62E1B"/>
    <w:multiLevelType w:val="hybridMultilevel"/>
    <w:tmpl w:val="4D6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F19"/>
    <w:multiLevelType w:val="multilevel"/>
    <w:tmpl w:val="0C5C9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0B8"/>
    <w:multiLevelType w:val="multilevel"/>
    <w:tmpl w:val="9A5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1B524DF"/>
    <w:multiLevelType w:val="multilevel"/>
    <w:tmpl w:val="90B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82901"/>
    <w:multiLevelType w:val="multilevel"/>
    <w:tmpl w:val="847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810A54"/>
    <w:multiLevelType w:val="hybridMultilevel"/>
    <w:tmpl w:val="95D0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D071A"/>
    <w:multiLevelType w:val="multilevel"/>
    <w:tmpl w:val="318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0"/>
  </w:num>
  <w:num w:numId="6">
    <w:abstractNumId w:val="17"/>
  </w:num>
  <w:num w:numId="7">
    <w:abstractNumId w:val="31"/>
  </w:num>
  <w:num w:numId="8">
    <w:abstractNumId w:val="26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24"/>
  </w:num>
  <w:num w:numId="22">
    <w:abstractNumId w:val="1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8"/>
  </w:num>
  <w:num w:numId="28">
    <w:abstractNumId w:val="25"/>
  </w:num>
  <w:num w:numId="29">
    <w:abstractNumId w:val="27"/>
  </w:num>
  <w:num w:numId="30">
    <w:abstractNumId w:val="12"/>
  </w:num>
  <w:num w:numId="31">
    <w:abstractNumId w:val="11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05F"/>
    <w:rsid w:val="0000516D"/>
    <w:rsid w:val="000132C3"/>
    <w:rsid w:val="00023DD0"/>
    <w:rsid w:val="00032B9B"/>
    <w:rsid w:val="00060097"/>
    <w:rsid w:val="000A1031"/>
    <w:rsid w:val="000A4DCC"/>
    <w:rsid w:val="000E207D"/>
    <w:rsid w:val="000F31EF"/>
    <w:rsid w:val="001013F6"/>
    <w:rsid w:val="00136C55"/>
    <w:rsid w:val="00141C7A"/>
    <w:rsid w:val="00194599"/>
    <w:rsid w:val="001B5C33"/>
    <w:rsid w:val="001D4BF2"/>
    <w:rsid w:val="002137A2"/>
    <w:rsid w:val="00255299"/>
    <w:rsid w:val="00257A76"/>
    <w:rsid w:val="00291CD1"/>
    <w:rsid w:val="002B73F4"/>
    <w:rsid w:val="002C3CC9"/>
    <w:rsid w:val="002E09D2"/>
    <w:rsid w:val="00341BDB"/>
    <w:rsid w:val="0035067D"/>
    <w:rsid w:val="003647BA"/>
    <w:rsid w:val="003A7FA4"/>
    <w:rsid w:val="003B22C2"/>
    <w:rsid w:val="003E7E18"/>
    <w:rsid w:val="003F0BAA"/>
    <w:rsid w:val="003F2974"/>
    <w:rsid w:val="003F3772"/>
    <w:rsid w:val="00417C68"/>
    <w:rsid w:val="00467ACD"/>
    <w:rsid w:val="004A4566"/>
    <w:rsid w:val="004B0884"/>
    <w:rsid w:val="004C2201"/>
    <w:rsid w:val="004D423C"/>
    <w:rsid w:val="00524998"/>
    <w:rsid w:val="00555968"/>
    <w:rsid w:val="005852BE"/>
    <w:rsid w:val="00595C38"/>
    <w:rsid w:val="005A23A0"/>
    <w:rsid w:val="005D2A90"/>
    <w:rsid w:val="005F5F70"/>
    <w:rsid w:val="00627813"/>
    <w:rsid w:val="00645C85"/>
    <w:rsid w:val="0065084B"/>
    <w:rsid w:val="0065327C"/>
    <w:rsid w:val="00657A11"/>
    <w:rsid w:val="00681D9C"/>
    <w:rsid w:val="006A2AC1"/>
    <w:rsid w:val="006A780C"/>
    <w:rsid w:val="006E1BE2"/>
    <w:rsid w:val="007053A0"/>
    <w:rsid w:val="007B4A07"/>
    <w:rsid w:val="007F1BD2"/>
    <w:rsid w:val="007F358C"/>
    <w:rsid w:val="00803455"/>
    <w:rsid w:val="00810031"/>
    <w:rsid w:val="00822656"/>
    <w:rsid w:val="00826054"/>
    <w:rsid w:val="00827F8B"/>
    <w:rsid w:val="00835728"/>
    <w:rsid w:val="008534FD"/>
    <w:rsid w:val="008C7815"/>
    <w:rsid w:val="008D050A"/>
    <w:rsid w:val="008F26D6"/>
    <w:rsid w:val="008F3D40"/>
    <w:rsid w:val="00901001"/>
    <w:rsid w:val="0091760B"/>
    <w:rsid w:val="00937C93"/>
    <w:rsid w:val="00964D29"/>
    <w:rsid w:val="0097449D"/>
    <w:rsid w:val="0098167B"/>
    <w:rsid w:val="00984584"/>
    <w:rsid w:val="0099116E"/>
    <w:rsid w:val="00991647"/>
    <w:rsid w:val="00A03A33"/>
    <w:rsid w:val="00A61B40"/>
    <w:rsid w:val="00A944C6"/>
    <w:rsid w:val="00AA7DE3"/>
    <w:rsid w:val="00AB1DD1"/>
    <w:rsid w:val="00AC467F"/>
    <w:rsid w:val="00AC6073"/>
    <w:rsid w:val="00AE2256"/>
    <w:rsid w:val="00AF29C5"/>
    <w:rsid w:val="00B20559"/>
    <w:rsid w:val="00B20C99"/>
    <w:rsid w:val="00B37714"/>
    <w:rsid w:val="00B40C19"/>
    <w:rsid w:val="00B4532B"/>
    <w:rsid w:val="00B516E5"/>
    <w:rsid w:val="00B62D6D"/>
    <w:rsid w:val="00B824B0"/>
    <w:rsid w:val="00BC5DCE"/>
    <w:rsid w:val="00BE07D0"/>
    <w:rsid w:val="00BE2D4A"/>
    <w:rsid w:val="00BE70B7"/>
    <w:rsid w:val="00BF105F"/>
    <w:rsid w:val="00C65A1B"/>
    <w:rsid w:val="00CB0633"/>
    <w:rsid w:val="00CB6258"/>
    <w:rsid w:val="00D10EB5"/>
    <w:rsid w:val="00D323FE"/>
    <w:rsid w:val="00D326A9"/>
    <w:rsid w:val="00D64D79"/>
    <w:rsid w:val="00D728D8"/>
    <w:rsid w:val="00D93275"/>
    <w:rsid w:val="00DB480C"/>
    <w:rsid w:val="00DE0E78"/>
    <w:rsid w:val="00DE7825"/>
    <w:rsid w:val="00E308BE"/>
    <w:rsid w:val="00E34E82"/>
    <w:rsid w:val="00E95733"/>
    <w:rsid w:val="00EA6EDC"/>
    <w:rsid w:val="00EB176B"/>
    <w:rsid w:val="00EB3B4A"/>
    <w:rsid w:val="00EB7D38"/>
    <w:rsid w:val="00EC060C"/>
    <w:rsid w:val="00EE66B1"/>
    <w:rsid w:val="00EE7704"/>
    <w:rsid w:val="00F175F9"/>
    <w:rsid w:val="00F3723D"/>
    <w:rsid w:val="00F44DF2"/>
    <w:rsid w:val="00F50529"/>
    <w:rsid w:val="00F62D3B"/>
    <w:rsid w:val="00F66BB6"/>
    <w:rsid w:val="00F84E3B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07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qFormat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character" w:customStyle="1" w:styleId="libelle-description">
    <w:name w:val="libelle-description"/>
    <w:basedOn w:val="Domylnaczcionkaakapitu"/>
    <w:qFormat/>
    <w:rsid w:val="00E3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1C3-49E4-4F95-BAB4-6D7346B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Przemek</cp:lastModifiedBy>
  <cp:revision>2</cp:revision>
  <dcterms:created xsi:type="dcterms:W3CDTF">2018-03-28T10:31:00Z</dcterms:created>
  <dcterms:modified xsi:type="dcterms:W3CDTF">2018-03-28T10:31:00Z</dcterms:modified>
</cp:coreProperties>
</file>