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  <w:r w:rsidRPr="006851F3">
        <w:rPr>
          <w:rFonts w:ascii="Arial" w:hAnsi="Arial" w:cs="Arial"/>
          <w:sz w:val="20"/>
          <w:szCs w:val="20"/>
        </w:rPr>
        <w:t xml:space="preserve">Załącznik nr 2 </w:t>
      </w:r>
      <w:r w:rsidR="008A1BCB">
        <w:rPr>
          <w:rFonts w:ascii="Arial" w:hAnsi="Arial" w:cs="Arial"/>
          <w:sz w:val="20"/>
          <w:szCs w:val="20"/>
        </w:rPr>
        <w:t>d</w:t>
      </w:r>
      <w:r w:rsidR="00510626">
        <w:rPr>
          <w:rFonts w:ascii="Arial" w:hAnsi="Arial" w:cs="Arial"/>
          <w:sz w:val="20"/>
          <w:szCs w:val="20"/>
        </w:rPr>
        <w:t xml:space="preserve"> </w:t>
      </w:r>
      <w:r w:rsidRPr="006851F3">
        <w:rPr>
          <w:rFonts w:ascii="Arial" w:hAnsi="Arial" w:cs="Arial"/>
          <w:sz w:val="20"/>
          <w:szCs w:val="20"/>
        </w:rPr>
        <w:t>do SIWZ</w:t>
      </w:r>
    </w:p>
    <w:p w:rsidR="002137A2" w:rsidRP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AE2256" w:rsidRDefault="002137A2" w:rsidP="00AE2256">
      <w:pPr>
        <w:jc w:val="center"/>
        <w:rPr>
          <w:rFonts w:ascii="Arial" w:hAnsi="Arial" w:cs="Arial"/>
          <w:b/>
          <w:sz w:val="36"/>
          <w:szCs w:val="36"/>
        </w:rPr>
      </w:pPr>
      <w:r w:rsidRPr="006851F3">
        <w:rPr>
          <w:rFonts w:ascii="Arial" w:hAnsi="Arial" w:cs="Arial"/>
          <w:b/>
          <w:sz w:val="36"/>
          <w:szCs w:val="36"/>
        </w:rPr>
        <w:t>OPIS PRZEDMIOTU ZAMÓWIENIA</w:t>
      </w:r>
    </w:p>
    <w:p w:rsidR="00101E79" w:rsidRPr="008F13E5" w:rsidRDefault="00101E79" w:rsidP="00101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13E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8F13E5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w powiecie Świdnickim w podziale na zadania:</w:t>
      </w:r>
    </w:p>
    <w:p w:rsidR="00101E79" w:rsidRPr="008F13E5" w:rsidRDefault="00101E79" w:rsidP="00101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13E5">
        <w:rPr>
          <w:rFonts w:ascii="Arial" w:hAnsi="Arial" w:cs="Arial"/>
          <w:b/>
          <w:bCs/>
          <w:sz w:val="20"/>
          <w:szCs w:val="20"/>
        </w:rPr>
        <w:t xml:space="preserve">Zadanie 4 – zakup sprzętu i urządzeń technicznych służących zajęciom sportowym dla podopiecznych </w:t>
      </w:r>
      <w:r w:rsidRPr="008F13E5">
        <w:rPr>
          <w:rFonts w:ascii="Arial" w:hAnsi="Arial" w:cs="Arial"/>
          <w:b/>
          <w:sz w:val="20"/>
          <w:szCs w:val="20"/>
        </w:rPr>
        <w:t xml:space="preserve">Zespołu </w:t>
      </w:r>
      <w:r w:rsidR="007B3CCA" w:rsidRPr="008F13E5">
        <w:rPr>
          <w:rFonts w:ascii="Arial" w:hAnsi="Arial" w:cs="Arial"/>
          <w:b/>
          <w:sz w:val="20"/>
          <w:szCs w:val="20"/>
        </w:rPr>
        <w:t>Placówek Specjalnych w Bystrzycy Górnej</w:t>
      </w:r>
      <w:r w:rsidR="004758B1" w:rsidRPr="008F13E5">
        <w:rPr>
          <w:rFonts w:ascii="Arial" w:hAnsi="Arial" w:cs="Arial"/>
          <w:b/>
          <w:sz w:val="20"/>
          <w:szCs w:val="20"/>
        </w:rPr>
        <w:t xml:space="preserve"> 48</w:t>
      </w:r>
      <w:bookmarkStart w:id="0" w:name="_GoBack"/>
      <w:bookmarkEnd w:id="0"/>
      <w:r w:rsidRPr="008F13E5">
        <w:rPr>
          <w:rFonts w:ascii="Arial" w:hAnsi="Arial" w:cs="Arial"/>
          <w:b/>
          <w:sz w:val="20"/>
          <w:szCs w:val="20"/>
        </w:rPr>
        <w:t>.</w:t>
      </w:r>
    </w:p>
    <w:p w:rsidR="00AE2256" w:rsidRDefault="00AE2256" w:rsidP="00AE2256"/>
    <w:p w:rsidR="00AE2256" w:rsidRDefault="00AE2256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Default="008A1BCB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Default="008A1BCB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Default="008A1BCB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Pr="00BA062C" w:rsidRDefault="008A1BCB" w:rsidP="00BA06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-601" w:tblpY="2581"/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35"/>
        <w:gridCol w:w="1842"/>
        <w:gridCol w:w="4677"/>
        <w:gridCol w:w="2835"/>
      </w:tblGrid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BYSTRZYCA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62C">
              <w:rPr>
                <w:rFonts w:ascii="Arial" w:hAnsi="Arial" w:cs="Arial"/>
                <w:sz w:val="20"/>
                <w:szCs w:val="20"/>
                <w:lang w:val="en-US"/>
              </w:rPr>
              <w:t>Urządzenie/liczba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62C">
              <w:rPr>
                <w:rFonts w:ascii="Arial" w:hAnsi="Arial" w:cs="Arial"/>
                <w:sz w:val="20"/>
                <w:szCs w:val="20"/>
                <w:lang w:val="en-US"/>
              </w:rPr>
              <w:t>Opis</w:t>
            </w:r>
            <w:r w:rsidR="00886E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A062C">
              <w:rPr>
                <w:rFonts w:ascii="Arial" w:hAnsi="Arial" w:cs="Arial"/>
                <w:sz w:val="20"/>
                <w:szCs w:val="20"/>
                <w:lang w:val="en-US"/>
              </w:rPr>
              <w:t>techniczny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05DF" w:rsidRDefault="006505DF" w:rsidP="006505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parametry oferowanego produktu</w:t>
            </w:r>
          </w:p>
          <w:p w:rsidR="006505DF" w:rsidRPr="005C4064" w:rsidRDefault="006505DF" w:rsidP="006505D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C406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Wykonawca winien opisać oferowany produkt w sposób umożliwiający pełną weryfikację. </w:t>
            </w:r>
          </w:p>
          <w:p w:rsidR="008A1BCB" w:rsidRPr="00BA062C" w:rsidRDefault="006505DF" w:rsidP="00650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64">
              <w:rPr>
                <w:rFonts w:ascii="Arial" w:hAnsi="Arial" w:cs="Arial"/>
                <w:b/>
                <w:color w:val="FF0000"/>
                <w:sz w:val="18"/>
                <w:szCs w:val="18"/>
              </w:rPr>
              <w:t>Posługiwanie się wyłącznie nazwą produktu i/lub ceną lub tez ogólnym opisem albo kopiuj/wklej z kolumny „opis” spowoduje odrzucenie oferty jako niezgodnej z SIWZ.</w:t>
            </w: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62C">
              <w:rPr>
                <w:rFonts w:ascii="Arial" w:hAnsi="Arial" w:cs="Arial"/>
                <w:sz w:val="20"/>
                <w:szCs w:val="20"/>
                <w:lang w:val="en-US"/>
              </w:rPr>
              <w:t>Stoper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Opaska na nadgarstek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- Stal nierdzewna, Poliuretan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Konstrukcja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- Stal nierdzewna, Poliwęglan/akrylonitrylo-butadienowo-styren (PC/ABS)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- Obwód drukowany (PCB)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Soczewka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100.00% Poli(metakrylan metylu) (PMMA)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Funkcje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Style w:val="libelle-description"/>
                <w:rFonts w:ascii="Arial" w:hAnsi="Arial" w:cs="Arial"/>
                <w:sz w:val="20"/>
                <w:szCs w:val="20"/>
              </w:rPr>
              <w:t>Stoper 1/100s, podświetlenie, alarm, data</w:t>
            </w:r>
            <w:r w:rsidRPr="00BA06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-Funkcja "czasu pośredniego" pozwalający mierzyć czas przejściowy od danego punktu orientacyjnego (bieżnia, kilometr, itp.).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 2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Gwizdek </w:t>
            </w:r>
          </w:p>
          <w:p w:rsidR="007B3CCA" w:rsidRPr="00BA062C" w:rsidRDefault="007B3CCA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  <w:u w:val="single"/>
              </w:rPr>
              <w:t>Funkcjonalność</w:t>
            </w:r>
            <w:r w:rsidRPr="00BA062C">
              <w:rPr>
                <w:rFonts w:ascii="Arial" w:hAnsi="Arial" w:cs="Arial"/>
                <w:sz w:val="20"/>
                <w:szCs w:val="20"/>
              </w:rPr>
              <w:t>: 2-drożny, bezkulkowy, 115db.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Kolor czerwony lub czarny.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Aparat.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Zoom optyczny: x35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Wielkość ekranu LCD minimum [cal]: 3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Rozdzielczość przetwornika minimum [Mpx]: 21.14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Rozdzielczość efektywna minimium[Mpx]: 20.3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Rodzaj matrycy: CMOS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gwarancja na produkt – minimum 2 lata (24 miesiące),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Produkt fabrycznie nowy, wyprodukowany nie wcześniej niż 12 miesięcy przed terminem dostawy do Zamawiającego, oryginalnie zapakowany i wcześniej nieużywany, menu oraz instrukcję obsługi w języku polskim.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Waga bokserska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Skład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- Konstrukcja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Szkło mineralne, Stal nierdzewna, Aluminium, Akumulator Ni(OH)2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BA062C">
              <w:rPr>
                <w:rFonts w:ascii="Arial" w:hAnsi="Arial" w:cs="Arial"/>
                <w:sz w:val="20"/>
                <w:szCs w:val="20"/>
              </w:rPr>
              <w:t>Waga z łączem internetowym pozwalająca nadzorować i mierzyć parametry swojego ciała: wagę, tkankę tłuszczową, mięśniową, kostną i wodę.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>-1.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Rękawice bokserskie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Skład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- 10% Poliuretan,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Rozmiar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Waga rękawicy: &lt;  -- kg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- 10 oz: 65 do 78 kg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Rozmiar – 16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 10 par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Kaski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Wszystkie kolory, materiał syntetyczny który posiada funkcję odprowadzania wilgoci a od wewnątrz  materiał antypoślizgowy , rozmiary S-53-55cm – 5 szt. I M-56-57cm – 5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rPr>
          <w:trHeight w:val="81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Spodenki bokserskie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spodenki bokserskie: 5 par/szt.  L,  5 par/szt. M;   10 par w rozmiarze od 38-44.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Skład – minimum 60% bawełny.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Koszulka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Koszulki 5 par/szt.  L,  5 par/szt.  w rozmiarze od 38-44. Kolorystyka: czarny, granatowy, skład minimum  60 % bawełny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Dresy x 10 szt.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bluza Spodnie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dresy:/szt.  L,  5 par/szt. w rozmiarze od 38-44.Kolorystyka czarny, ciemne kolory, skład: minimum 60 % bawełny.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BA062C">
        <w:trPr>
          <w:trHeight w:val="5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Skakanki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Parametry: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kolor: czarny/czerwony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długość rączki: 16cm (całkowita długość: 18,5cm)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średnica stalowej linki: 3mm (pogrubiona średnica dla osiągnięcia lepszego zamachu)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długość stalowej linki: 3m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regulowana długość linki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transparentna czerwona osłonka linki zabezpieczająca przed przecieraniem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UWAGA! </w:t>
            </w: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po dopasowaniu długości skakanki możliwość odcięcia nadmiaru linki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Buty bokserskie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Materiał skóra lub skóra ekologiczna lub też inny materiał  używany do tego typu obuwia. Obuwie musi być wytrzymałe, dopuszczone do sprzedaży i korzystania na terenie RP. Obuwie z materiału pozwalającego na przepustowość powietrza. Obuwie musi posiadać właściwości oddychające tj, nie powodować nadmiernego pocenia stóp u użytkownika.                    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10 par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Kolor dowolny, materiał dowolny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10 par w rozmiarze od 38-44.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Ochraniacz na zęby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Skład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Opakowanie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- 100.00% Polipropylen (PP)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- Main part - 100.00% Etylen-octanwinylu (EVA)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</w:t>
            </w: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Uchwyt 100.00% Polipropylen (PP)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10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Bandaże bokserskie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 x 10 szt.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Style w:val="Pogrubienie"/>
                <w:rFonts w:ascii="Arial" w:hAnsi="Arial" w:cs="Arial"/>
                <w:sz w:val="20"/>
                <w:szCs w:val="20"/>
              </w:rPr>
              <w:t>Parametry techniczne: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Materiał: Bawełna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Długość: 4 metry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Kolor: czerwony/czarny/biały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Gwarancja: 24 miesiące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Mocny rzep, uchwyt na kciuk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Torby sportowe 10 szt.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torba treningowa </w:t>
            </w:r>
          </w:p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regulacja pasków umożliwiająca noszenie torby na różne sposoby</w:t>
            </w:r>
          </w:p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wymiary około : 53x28x28cm</w:t>
            </w:r>
          </w:p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pojemność około: 35L</w:t>
            </w:r>
          </w:p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materiał: 100% poliester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Worek bokserski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Worek o wysokości ok.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140 cm</w:t>
            </w:r>
            <w:r w:rsidRPr="00BA062C">
              <w:rPr>
                <w:rFonts w:ascii="Arial" w:hAnsi="Arial" w:cs="Arial"/>
                <w:sz w:val="20"/>
                <w:szCs w:val="20"/>
              </w:rPr>
              <w:t> i średnicy ok. 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40 cm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Gruszka –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Wysokość: ok. 33 cm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Szerokość: ok. 20 cm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Obwód: ok. 60cm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Materiał: skóra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Łapa trenerska –2szt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Łapy trenerskie anatomicznie zagięte z bydlęcej skóry, mocno wygięty wkład lepiej amortyzujący uderzenia. Wymiary łap: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27 x 18 x 5 cm.</w:t>
            </w:r>
            <w:r w:rsidRPr="00BA062C">
              <w:rPr>
                <w:rFonts w:ascii="Arial" w:hAnsi="Arial" w:cs="Arial"/>
                <w:sz w:val="20"/>
                <w:szCs w:val="20"/>
              </w:rPr>
              <w:t xml:space="preserve"> Specjalne skórzane rękawice z anatomicznie uformowanym "podbiciem" dłoni. Zapięcie rękawicy na rzep. do punktowego treningu w okresie startowym - doskonalenie celności ciosów. Dwa kolory do wyboru: żółty lub czerwony.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</w:t>
            </w:r>
            <w:r w:rsidR="00BA062C" w:rsidRPr="00BA06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tablica magnetyczna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Tablica magnetyczna o wymiarach od 1600 – 2000 / 800 – 1000 lub podobnych – biała.</w:t>
            </w:r>
          </w:p>
          <w:p w:rsidR="008A1BCB" w:rsidRPr="00BA062C" w:rsidRDefault="008A1BCB" w:rsidP="00BA062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</w:t>
            </w:r>
            <w:r w:rsidR="00BA062C" w:rsidRPr="00BA06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materace do relaksacji 12 sztuk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Jednoczęściowe kolory (niebieski, zielony, czerwony i ich odcienie).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Materace z lekkiej, wytrzymałej pianki, pokryte łatwą do utrzymania w czystości tkaniną PCV, wolną od ftalanów. Rozmiary: długość 180-200 szerokość 60-85, grubość nie mniej niż 8 (wymiary w cm)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 12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</w:t>
            </w:r>
            <w:r w:rsidR="00BA062C" w:rsidRPr="00BA06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duzy-materac-rehabilitacyjny-3-czesciowy-skladany-z-uchwytami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bCs/>
                <w:color w:val="393939"/>
                <w:sz w:val="20"/>
                <w:szCs w:val="20"/>
              </w:rPr>
              <w:t>Materac rehabilitacyjny 3 częściowy  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t xml:space="preserve">wykonany z pianki poliuretanowy </w:t>
            </w:r>
          </w:p>
          <w:p w:rsidR="008A1BCB" w:rsidRPr="00BA062C" w:rsidRDefault="008A1BCB" w:rsidP="00BA062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93939"/>
                <w:sz w:val="20"/>
                <w:szCs w:val="20"/>
              </w:rPr>
            </w:pPr>
          </w:p>
          <w:p w:rsidR="008A1BCB" w:rsidRPr="00BA062C" w:rsidRDefault="008A1BCB" w:rsidP="00BA062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t>-  zapinany na rzep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  pokryty zmywalnym materiałem (np. skóra ekologiczna)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   zarejestrowany jako wyrób medyczny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lastRenderedPageBreak/>
              <w:t>-  wymiary: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- 195cm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- 80 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- 5cm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  wymiary po złożeniu: - 65 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- 85 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- 15 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 waga 3,2 kg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t>poliuretanowej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t>1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A062C" w:rsidRPr="00BA06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wieża </w:t>
            </w:r>
            <w:r w:rsidR="00841E02" w:rsidRPr="00BA062C">
              <w:rPr>
                <w:rFonts w:ascii="Arial" w:hAnsi="Arial" w:cs="Arial"/>
                <w:color w:val="FF0000"/>
                <w:sz w:val="20"/>
                <w:szCs w:val="20"/>
              </w:rPr>
              <w:t>1 szt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Przenośny radioodtwarzacz wyposażony w radio FM z cyfrową syntezą PLL i pamięcią  stacji radiowych.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Urządzenie umożliwiające odtwarzanie płyt CD z portem USB.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Czytelny wyświetlacz LCD, zasilanie bateryjne oraz niska waga urządzenia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BA062C" w:rsidP="00CD7B4A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Pomoce plastyczne: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1.Farby akrylowe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2.Farba metaliczna </w:t>
            </w: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3.Opaska gipsowa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4.Pasta do modelowania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5.Masa modelarska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6.Formy do odlewów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7.Paski do quillingu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8.Igły do quillingu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9.Zestaw do quillingu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7B6" w:rsidRPr="00BA062C" w:rsidRDefault="00A667B6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1.Farby akrylowe 100 ml; kolor: biały, czarny, żółty, zielony, pomarańczowy, czerwony, niebieski, brązowy -</w:t>
            </w:r>
            <w:r w:rsidR="00A667B6"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2.Zestaw farb metalicznych (6 kolorów w zestawie) – </w:t>
            </w:r>
            <w:r w:rsidR="00A667B6" w:rsidRPr="00BA062C">
              <w:rPr>
                <w:rFonts w:ascii="Arial" w:hAnsi="Arial" w:cs="Arial"/>
                <w:sz w:val="20"/>
                <w:szCs w:val="20"/>
              </w:rPr>
              <w:t>5 szt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3.Opaska/bandaż gipsowy do stosowania w odlewach części ciała, pracach rzeźbiarskich, modelarskich, w budowaniu makiet modelarskich (krajobrazów). Rozmiar opaski: szer.: 5 mm, długość: 5 m.  -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10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4.Pasta strukturalna na bazie akrylu. Specjalna pasta do modelowania z efektem 3-D. Pojemność: 100 ml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3 opakowania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5.Masa modelarska w kolorze naturalnym. Schnąca na powietrzu, twardnieje bez wypalania. Opakowanie - 500 g. -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10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6.Formy do odlewów gipsowych (duże, dwa elementy na formie) – np. aniołek z piór, słoneczniki, serca, gąski, pisanki z zającami, maski karnawałowe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5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7.Paski do quillingu -  1)Opakowanie zawiera 100 paseczków w rozmiarze: 50 x 1 cm, 130g/m2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opakowań </w:t>
            </w:r>
            <w:r w:rsidRPr="00BA062C">
              <w:rPr>
                <w:rFonts w:ascii="Arial" w:hAnsi="Arial" w:cs="Arial"/>
                <w:sz w:val="20"/>
                <w:szCs w:val="20"/>
              </w:rPr>
              <w:t>(odcienie: zielony, czerwony, pomarańcz, niebieski, brąz). 2) Opakowanie zawiera 100 paseczków w rozmiarze: 50 x 0,5 cm, 130g/m2 –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5 opakowań</w:t>
            </w:r>
            <w:r w:rsidRPr="00BA062C">
              <w:rPr>
                <w:rFonts w:ascii="Arial" w:hAnsi="Arial" w:cs="Arial"/>
                <w:sz w:val="20"/>
                <w:szCs w:val="20"/>
              </w:rPr>
              <w:t xml:space="preserve"> (odcienie: zielony, fiolet, niebieski, żółty, czerwony)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 xml:space="preserve">8.Podwójna igła do Quillingu. Posiada dwie metalowe końcówki: jedna z 5mm szczeliną, druga to szpikulec ułatwiający formowanie gotowych dekoracji quillingowych. Uchwyt z gumowymi nakładkami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10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9.W zestawie znajdują się: kolorowe paseczki  - 290szt. o wymiarach 4mmx 34,5cm oraz 8mmx34,5cm, szablon, tablica korowa, igły i szpilki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5 sztuk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  <w:p w:rsidR="008A1BCB" w:rsidRPr="00A667B6" w:rsidRDefault="008A1BCB" w:rsidP="00CD7B4A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A1BCB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A73C2C" w:rsidRDefault="00BA062C" w:rsidP="00CD7B4A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1. Projektor multimedialny</w:t>
            </w:r>
            <w:r w:rsidR="00A667B6" w:rsidRPr="00BA062C">
              <w:rPr>
                <w:rFonts w:ascii="Arial" w:hAnsi="Arial" w:cs="Arial"/>
                <w:b/>
                <w:sz w:val="20"/>
                <w:szCs w:val="20"/>
              </w:rPr>
              <w:t>1 szt</w:t>
            </w: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8F13E5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ab/>
              <w:t>Projektor multimedialny - o rozdzielczości optycznej 1024 x 768 pikseli i maksymalnej 1920 x 1080 pikseli. Kontrast wynosi 10000:1, jasność 3000 ANSI lumen w trybie normalnym i 2400 ANSI lumen w trybie ekonomicznym. Odległość projekcji wynosi od 0.5 do 3.7 m.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A1BCB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BA062C" w:rsidP="00CD7B4A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2. Ekran projekcyjny</w:t>
            </w:r>
          </w:p>
          <w:p w:rsidR="008A1BCB" w:rsidRPr="00BA062C" w:rsidRDefault="008A1BCB" w:rsidP="008F13E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KraftMann 190/120 cm</w:t>
            </w:r>
            <w:r w:rsidR="00A667B6" w:rsidRPr="00BA062C">
              <w:rPr>
                <w:rFonts w:ascii="Arial" w:hAnsi="Arial" w:cs="Arial"/>
                <w:b/>
                <w:sz w:val="20"/>
                <w:szCs w:val="20"/>
              </w:rPr>
              <w:t>1 szt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Ekran projekcyjny – na statywie, powierzchnia biała, matowa, podkład czarny, winylowy, wymiary: od 205 do 155 w projekcji 4:3, składany stelaż, zwijany w kasetę ekran.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A1BCB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BA062C" w:rsidP="00CD7B4A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Laptop </w:t>
            </w:r>
            <w:r w:rsidR="00A667B6" w:rsidRPr="00BA062C">
              <w:rPr>
                <w:rFonts w:ascii="Arial" w:hAnsi="Arial" w:cs="Arial"/>
                <w:b/>
                <w:sz w:val="20"/>
                <w:szCs w:val="20"/>
                <w:lang w:val="en-US"/>
              </w:rPr>
              <w:t>1 szt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1.</w:t>
            </w:r>
            <w:r w:rsidRPr="00BA062C">
              <w:rPr>
                <w:rFonts w:ascii="Arial" w:hAnsi="Arial" w:cs="Arial"/>
                <w:sz w:val="20"/>
                <w:szCs w:val="20"/>
              </w:rPr>
              <w:tab/>
              <w:t>Laptop – procesor i5-7200U/ ekran 15,6FHD/ pamięć RAM 8GB/ dysk 1000GB/ karta graficzna 940MX/ system operacyjny W10Pro lub równoważny pro względem funkcjonalności (pakiet zawierający program graficzny, edytor tekstów, program obliczeniowy)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8A1BCB" w:rsidRDefault="008A1BCB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1E79" w:rsidRPr="007768CE" w:rsidRDefault="00101E79" w:rsidP="00BA062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68CE">
        <w:rPr>
          <w:rFonts w:ascii="Arial" w:hAnsi="Arial" w:cs="Arial"/>
          <w:b/>
          <w:sz w:val="20"/>
          <w:szCs w:val="20"/>
          <w:u w:val="single"/>
        </w:rPr>
        <w:t>Ogólne wymogi dotyczące każdego dostarczanego przez Wykonawcę elementu.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Zamawiający wymaga aby dostarczane urządzenia były fabrycznie nowe (wykonane nie wcześniej niż 12 miesięcy przed terminem dostawy do Zamawiającego). Oryginalnie zapakowane, wcześniej nieużywane</w:t>
      </w:r>
      <w:r w:rsidR="00C913A4">
        <w:rPr>
          <w:rFonts w:ascii="Arial" w:hAnsi="Arial" w:cs="Arial"/>
          <w:sz w:val="20"/>
          <w:szCs w:val="20"/>
        </w:rPr>
        <w:t xml:space="preserve"> i nie refabrykowane</w:t>
      </w:r>
      <w:r w:rsidRPr="007768CE">
        <w:rPr>
          <w:rFonts w:ascii="Arial" w:hAnsi="Arial" w:cs="Arial"/>
          <w:sz w:val="20"/>
          <w:szCs w:val="20"/>
        </w:rPr>
        <w:t xml:space="preserve">. 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Wszystkie urządzenia musza posiadać instrukcję obsługi w języku polskim. Instrukc</w:t>
      </w:r>
      <w:r w:rsidR="00C913A4">
        <w:rPr>
          <w:rFonts w:ascii="Arial" w:hAnsi="Arial" w:cs="Arial"/>
          <w:sz w:val="20"/>
          <w:szCs w:val="20"/>
        </w:rPr>
        <w:t>j</w:t>
      </w:r>
      <w:r w:rsidRPr="007768CE">
        <w:rPr>
          <w:rFonts w:ascii="Arial" w:hAnsi="Arial" w:cs="Arial"/>
          <w:sz w:val="20"/>
          <w:szCs w:val="20"/>
        </w:rPr>
        <w:t>a obsługi winna być w wersji papierowej.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dostarczy Zamawiającemu do właściwego obiektu wszystkie zamówione urządzenia na własny koszt i zamontuje je we wskazanych przez Zamawiającego miejscach w sposób, który umożliwi bezproblemowe korzystanie z tych urządzeń.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Wykonawca ponosi pełną (materialną i prawną) odpowiedzialność za dostarczane Zamawiającemu urządzenia do momentu pisemnego odbioru urządzeń przez Zamawiającego. 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wykona przedmiot zamówienia własnymi środkami bez możliwości korzystania z zasobów Zamawiającego.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Odbiór urządzeń nastąpi dopiero po ich zamontowaniu we wskazanych przez Zamawiającego miejscach Odbiór w formie pisemnej nastąpi podpisaniem protokołu odbioru. 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 W razie potrzeby Wykonawca zapewni Zamawiającemu, w ustalonym wspólnie terminie szkolenie z obsługi dostarczanych urządzeń (dotyczy szczególnie tablic interaktywnych). Szkolenie przeprowadzone zostanie przez osobą posiadającą do tego niezbędne kwalifikacje i doświadczenie. </w:t>
      </w:r>
    </w:p>
    <w:p w:rsidR="00101E79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Wszystkie dostarczone urządzenia powinny mieć niezbędne atesty i zezwolenia do użytkowania. Wykonawca musi wykazać Zamawiającemu (poprzez wskazanie niezbędnego dowodu (dokument, oznaczenie), iż </w:t>
      </w:r>
      <w:r w:rsidR="00C913A4">
        <w:rPr>
          <w:rFonts w:ascii="Arial" w:hAnsi="Arial" w:cs="Arial"/>
          <w:sz w:val="20"/>
          <w:szCs w:val="20"/>
        </w:rPr>
        <w:t>urządzenia są dopuszczone do uż</w:t>
      </w:r>
      <w:r w:rsidRPr="007768CE">
        <w:rPr>
          <w:rFonts w:ascii="Arial" w:hAnsi="Arial" w:cs="Arial"/>
          <w:sz w:val="20"/>
          <w:szCs w:val="20"/>
        </w:rPr>
        <w:t>ytku na terenie RP.</w:t>
      </w:r>
    </w:p>
    <w:p w:rsidR="00C913A4" w:rsidRPr="007768CE" w:rsidRDefault="00C913A4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 powinny mieć ważną gwarancję producenta nie krótszą niż 12 miesięcy.</w:t>
      </w:r>
    </w:p>
    <w:p w:rsidR="00101E79" w:rsidRPr="007768CE" w:rsidRDefault="00101E79" w:rsidP="00BA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E79" w:rsidRDefault="00101E79" w:rsidP="00BA062C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 przypadku gd</w:t>
      </w:r>
      <w:r w:rsidR="00C913A4">
        <w:rPr>
          <w:rFonts w:ascii="Arial" w:hAnsi="Arial" w:cs="Arial"/>
          <w:sz w:val="20"/>
          <w:szCs w:val="20"/>
        </w:rPr>
        <w:t>yby w opisie któregokolwiek urzą</w:t>
      </w:r>
      <w:r w:rsidRPr="007768CE">
        <w:rPr>
          <w:rFonts w:ascii="Arial" w:hAnsi="Arial" w:cs="Arial"/>
          <w:sz w:val="20"/>
          <w:szCs w:val="20"/>
        </w:rPr>
        <w:t>dzenia znalazły się nazwy własne produktu określające lub mogące sugerować producenta lub dostawcę należy owe zapisy traktować jako zapisy przykładowe mające na celu uwidocznienie Wykonawcy zamysły Zamawiającego. Zamawiający w każdym takim przypadku zezwala na zaoferowanie produktów równoważnych pod warunkiem, iż równoważność określona jest poprzez zachowanie minimalnych parametrów technicznych, f</w:t>
      </w:r>
      <w:r w:rsidR="008F13E5">
        <w:rPr>
          <w:rFonts w:ascii="Arial" w:hAnsi="Arial" w:cs="Arial"/>
          <w:sz w:val="20"/>
          <w:szCs w:val="20"/>
        </w:rPr>
        <w:t>unkcjonalności i celu zastosowań.</w:t>
      </w:r>
    </w:p>
    <w:p w:rsidR="00AE2256" w:rsidRPr="00067A43" w:rsidRDefault="00AE2256" w:rsidP="00BA0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256" w:rsidRPr="00067A43" w:rsidRDefault="00AE2256" w:rsidP="00BA062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E2256" w:rsidRPr="00067A43" w:rsidSect="00F50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C4" w:rsidRDefault="00594BC4" w:rsidP="00BE2D4A">
      <w:pPr>
        <w:spacing w:after="0" w:line="240" w:lineRule="auto"/>
      </w:pPr>
      <w:r>
        <w:separator/>
      </w:r>
    </w:p>
  </w:endnote>
  <w:endnote w:type="continuationSeparator" w:id="1">
    <w:p w:rsidR="00594BC4" w:rsidRDefault="00594BC4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2D1674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C4" w:rsidRDefault="00594BC4" w:rsidP="00BE2D4A">
      <w:pPr>
        <w:spacing w:after="0" w:line="240" w:lineRule="auto"/>
      </w:pPr>
      <w:r>
        <w:separator/>
      </w:r>
    </w:p>
  </w:footnote>
  <w:footnote w:type="continuationSeparator" w:id="1">
    <w:p w:rsidR="00594BC4" w:rsidRDefault="00594BC4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1" w:name="_Hlk502138107"/>
    <w:bookmarkStart w:id="2" w:name="_Hlk502138108"/>
    <w:r>
      <w:rPr>
        <w:rFonts w:ascii="Arial" w:hAnsi="Arial" w:cs="Arial"/>
        <w:sz w:val="16"/>
      </w:rPr>
      <w:t xml:space="preserve">Projekt </w:t>
    </w:r>
    <w:bookmarkStart w:id="3" w:name="_Hlk502131973"/>
    <w:bookmarkStart w:id="4" w:name="_Hlk502131974"/>
    <w:r>
      <w:rPr>
        <w:rFonts w:ascii="Arial" w:hAnsi="Arial" w:cs="Arial"/>
        <w:sz w:val="16"/>
      </w:rPr>
      <w:t xml:space="preserve">nr </w:t>
    </w:r>
    <w:bookmarkStart w:id="5" w:name="_Hlk502130372"/>
    <w:bookmarkStart w:id="6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5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6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62E1B"/>
    <w:multiLevelType w:val="hybridMultilevel"/>
    <w:tmpl w:val="4D6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B5F19"/>
    <w:multiLevelType w:val="multilevel"/>
    <w:tmpl w:val="0C5C9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0B8"/>
    <w:multiLevelType w:val="multilevel"/>
    <w:tmpl w:val="9A5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1B524DF"/>
    <w:multiLevelType w:val="multilevel"/>
    <w:tmpl w:val="90B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82901"/>
    <w:multiLevelType w:val="multilevel"/>
    <w:tmpl w:val="847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810A54"/>
    <w:multiLevelType w:val="hybridMultilevel"/>
    <w:tmpl w:val="95D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D071A"/>
    <w:multiLevelType w:val="multilevel"/>
    <w:tmpl w:val="318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0"/>
  </w:num>
  <w:num w:numId="6">
    <w:abstractNumId w:val="17"/>
  </w:num>
  <w:num w:numId="7">
    <w:abstractNumId w:val="31"/>
  </w:num>
  <w:num w:numId="8">
    <w:abstractNumId w:val="26"/>
  </w:num>
  <w:num w:numId="9">
    <w:abstractNumId w:val="18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14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25"/>
  </w:num>
  <w:num w:numId="29">
    <w:abstractNumId w:val="27"/>
  </w:num>
  <w:num w:numId="30">
    <w:abstractNumId w:val="12"/>
  </w:num>
  <w:num w:numId="31">
    <w:abstractNumId w:val="11"/>
  </w:num>
  <w:num w:numId="32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05F"/>
    <w:rsid w:val="0000516D"/>
    <w:rsid w:val="000132C3"/>
    <w:rsid w:val="00032B9B"/>
    <w:rsid w:val="00060097"/>
    <w:rsid w:val="000A1031"/>
    <w:rsid w:val="000A4DCC"/>
    <w:rsid w:val="000E207D"/>
    <w:rsid w:val="000F31EF"/>
    <w:rsid w:val="001013F6"/>
    <w:rsid w:val="00101E79"/>
    <w:rsid w:val="00136C55"/>
    <w:rsid w:val="00141C7A"/>
    <w:rsid w:val="00194599"/>
    <w:rsid w:val="001B5C33"/>
    <w:rsid w:val="002137A2"/>
    <w:rsid w:val="00255299"/>
    <w:rsid w:val="00257A76"/>
    <w:rsid w:val="00291CD1"/>
    <w:rsid w:val="002B0ED6"/>
    <w:rsid w:val="002C3CC9"/>
    <w:rsid w:val="002D1674"/>
    <w:rsid w:val="002E09D2"/>
    <w:rsid w:val="003A7FA4"/>
    <w:rsid w:val="003B011F"/>
    <w:rsid w:val="003F0BAA"/>
    <w:rsid w:val="003F2974"/>
    <w:rsid w:val="003F3772"/>
    <w:rsid w:val="00417C68"/>
    <w:rsid w:val="004628C5"/>
    <w:rsid w:val="0046644E"/>
    <w:rsid w:val="00467ACD"/>
    <w:rsid w:val="004758B1"/>
    <w:rsid w:val="004A4566"/>
    <w:rsid w:val="004B0884"/>
    <w:rsid w:val="004D423C"/>
    <w:rsid w:val="00510626"/>
    <w:rsid w:val="00523199"/>
    <w:rsid w:val="00524998"/>
    <w:rsid w:val="00555968"/>
    <w:rsid w:val="00594BC4"/>
    <w:rsid w:val="005D2A90"/>
    <w:rsid w:val="005F5F70"/>
    <w:rsid w:val="00645C85"/>
    <w:rsid w:val="006505DF"/>
    <w:rsid w:val="0065084B"/>
    <w:rsid w:val="00657A11"/>
    <w:rsid w:val="006A2AC1"/>
    <w:rsid w:val="006A780C"/>
    <w:rsid w:val="006E1BE2"/>
    <w:rsid w:val="007053A0"/>
    <w:rsid w:val="007817AE"/>
    <w:rsid w:val="007B3CCA"/>
    <w:rsid w:val="007F1BD2"/>
    <w:rsid w:val="007F358C"/>
    <w:rsid w:val="00803455"/>
    <w:rsid w:val="00822656"/>
    <w:rsid w:val="00835728"/>
    <w:rsid w:val="00841E02"/>
    <w:rsid w:val="008534FD"/>
    <w:rsid w:val="00886ED5"/>
    <w:rsid w:val="008A1BCB"/>
    <w:rsid w:val="008C7815"/>
    <w:rsid w:val="008D050A"/>
    <w:rsid w:val="008F13E5"/>
    <w:rsid w:val="008F3D40"/>
    <w:rsid w:val="0091760B"/>
    <w:rsid w:val="00937C93"/>
    <w:rsid w:val="0097449D"/>
    <w:rsid w:val="0098167B"/>
    <w:rsid w:val="0099116E"/>
    <w:rsid w:val="00991647"/>
    <w:rsid w:val="00A03A33"/>
    <w:rsid w:val="00A309AB"/>
    <w:rsid w:val="00A61B40"/>
    <w:rsid w:val="00A667B6"/>
    <w:rsid w:val="00A8513F"/>
    <w:rsid w:val="00A944C6"/>
    <w:rsid w:val="00AA7DE3"/>
    <w:rsid w:val="00AC467F"/>
    <w:rsid w:val="00AC6073"/>
    <w:rsid w:val="00AE2256"/>
    <w:rsid w:val="00AF29C5"/>
    <w:rsid w:val="00B20559"/>
    <w:rsid w:val="00B20C99"/>
    <w:rsid w:val="00B24D72"/>
    <w:rsid w:val="00B37714"/>
    <w:rsid w:val="00B4532B"/>
    <w:rsid w:val="00B62D6D"/>
    <w:rsid w:val="00B824B0"/>
    <w:rsid w:val="00BA062C"/>
    <w:rsid w:val="00BE07D0"/>
    <w:rsid w:val="00BE2D4A"/>
    <w:rsid w:val="00BE70B7"/>
    <w:rsid w:val="00BF105F"/>
    <w:rsid w:val="00C65A1B"/>
    <w:rsid w:val="00C8236D"/>
    <w:rsid w:val="00C913A4"/>
    <w:rsid w:val="00CB0633"/>
    <w:rsid w:val="00CB6258"/>
    <w:rsid w:val="00D10EB5"/>
    <w:rsid w:val="00D323FE"/>
    <w:rsid w:val="00D326A9"/>
    <w:rsid w:val="00D64D79"/>
    <w:rsid w:val="00D728D8"/>
    <w:rsid w:val="00D93275"/>
    <w:rsid w:val="00E16E5D"/>
    <w:rsid w:val="00E308BE"/>
    <w:rsid w:val="00E34E82"/>
    <w:rsid w:val="00E95733"/>
    <w:rsid w:val="00EA6EDC"/>
    <w:rsid w:val="00EB3B4A"/>
    <w:rsid w:val="00EB7D38"/>
    <w:rsid w:val="00EC060C"/>
    <w:rsid w:val="00EC3611"/>
    <w:rsid w:val="00EE66B1"/>
    <w:rsid w:val="00EE7704"/>
    <w:rsid w:val="00F3723D"/>
    <w:rsid w:val="00F44DF2"/>
    <w:rsid w:val="00F50529"/>
    <w:rsid w:val="00F62D3B"/>
    <w:rsid w:val="00F66A1A"/>
    <w:rsid w:val="00F66BB6"/>
    <w:rsid w:val="00F84E3B"/>
    <w:rsid w:val="00F9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5D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7ECF-87FB-414B-9D1D-C376CFC5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Przemek</cp:lastModifiedBy>
  <cp:revision>4</cp:revision>
  <dcterms:created xsi:type="dcterms:W3CDTF">2018-05-01T21:04:00Z</dcterms:created>
  <dcterms:modified xsi:type="dcterms:W3CDTF">2018-05-01T21:04:00Z</dcterms:modified>
</cp:coreProperties>
</file>